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opFromText="100" w:bottomFromText="100" w:vertAnchor="text" w:horzAnchor="page" w:tblpX="534" w:tblpY="490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15"/>
        <w:gridCol w:w="546"/>
        <w:gridCol w:w="700"/>
        <w:gridCol w:w="684"/>
        <w:gridCol w:w="474"/>
        <w:gridCol w:w="725"/>
        <w:gridCol w:w="769"/>
        <w:gridCol w:w="67"/>
        <w:gridCol w:w="865"/>
        <w:gridCol w:w="331"/>
        <w:gridCol w:w="643"/>
        <w:gridCol w:w="240"/>
        <w:gridCol w:w="934"/>
        <w:gridCol w:w="979"/>
        <w:gridCol w:w="360"/>
        <w:gridCol w:w="618"/>
        <w:gridCol w:w="360"/>
        <w:gridCol w:w="142"/>
        <w:gridCol w:w="618"/>
      </w:tblGrid>
      <w:tr w:rsidR="00F6475F" w:rsidTr="00732BA0">
        <w:trPr>
          <w:trHeight w:val="495"/>
        </w:trPr>
        <w:tc>
          <w:tcPr>
            <w:tcW w:w="1077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方正小标宋_GBK" w:cs="方正小标宋_GBK" w:hint="eastAsia"/>
                <w:b/>
                <w:color w:val="000000"/>
                <w:kern w:val="0"/>
                <w:sz w:val="30"/>
                <w:szCs w:val="30"/>
                <w:lang/>
              </w:rPr>
              <w:t>国有资产占有使用情况表</w:t>
            </w:r>
          </w:p>
        </w:tc>
      </w:tr>
      <w:tr w:rsidR="00F6475F" w:rsidTr="00732BA0">
        <w:trPr>
          <w:trHeight w:val="382"/>
        </w:trPr>
        <w:tc>
          <w:tcPr>
            <w:tcW w:w="4680" w:type="dxa"/>
            <w:gridSpan w:val="8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098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单位：万元</w:t>
            </w:r>
          </w:p>
        </w:tc>
      </w:tr>
      <w:tr w:rsidR="00F6475F" w:rsidTr="00732BA0">
        <w:trPr>
          <w:trHeight w:val="415"/>
        </w:trPr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项目</w:t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行次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资产总额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流动资产</w:t>
            </w:r>
          </w:p>
        </w:tc>
        <w:tc>
          <w:tcPr>
            <w:tcW w:w="41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固定资产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对外投资/有价证券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在建工程</w:t>
            </w:r>
          </w:p>
        </w:tc>
        <w:tc>
          <w:tcPr>
            <w:tcW w:w="97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无形资产</w:t>
            </w:r>
          </w:p>
        </w:tc>
        <w:tc>
          <w:tcPr>
            <w:tcW w:w="1120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其他资产</w:t>
            </w:r>
          </w:p>
        </w:tc>
      </w:tr>
      <w:tr w:rsidR="00F6475F" w:rsidTr="00732BA0">
        <w:trPr>
          <w:trHeight w:val="345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F" w:rsidRDefault="00F6475F" w:rsidP="00732B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F" w:rsidRDefault="00F6475F" w:rsidP="00732B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F" w:rsidRDefault="00F6475F" w:rsidP="00732B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F" w:rsidRDefault="00F6475F" w:rsidP="00732B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小计</w:t>
            </w: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房屋构筑物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车辆</w:t>
            </w:r>
          </w:p>
        </w:tc>
        <w:tc>
          <w:tcPr>
            <w:tcW w:w="12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单价200万以上大型设备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其他固定资产</w:t>
            </w: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F" w:rsidRDefault="00F6475F" w:rsidP="00732B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F" w:rsidRDefault="00F6475F" w:rsidP="00732B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F" w:rsidRDefault="00F6475F" w:rsidP="00732B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F" w:rsidRDefault="00F6475F" w:rsidP="00732B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6475F" w:rsidTr="00732BA0">
        <w:trPr>
          <w:trHeight w:val="395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F" w:rsidRDefault="00F6475F" w:rsidP="00732B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F" w:rsidRDefault="00F6475F" w:rsidP="00732B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F" w:rsidRDefault="00F6475F" w:rsidP="00732B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F" w:rsidRDefault="00F6475F" w:rsidP="00732B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F" w:rsidRDefault="00F6475F" w:rsidP="00732B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F" w:rsidRDefault="00F6475F" w:rsidP="00732B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F" w:rsidRDefault="00F6475F" w:rsidP="00732B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F" w:rsidRDefault="00F6475F" w:rsidP="00732B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F" w:rsidRDefault="00F6475F" w:rsidP="00732B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F" w:rsidRDefault="00F6475F" w:rsidP="00732B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F" w:rsidRDefault="00F6475F" w:rsidP="00732B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F" w:rsidRDefault="00F6475F" w:rsidP="00732B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75F" w:rsidRDefault="00F6475F" w:rsidP="00732B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6475F" w:rsidTr="00732BA0">
        <w:trPr>
          <w:trHeight w:val="35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栏次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1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</w:tr>
      <w:tr w:rsidR="00F6475F" w:rsidTr="00732BA0">
        <w:trPr>
          <w:trHeight w:val="56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合计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107760.31 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21161.96 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27465.40 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 19289.98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441.24 </w:t>
            </w:r>
          </w:p>
        </w:tc>
        <w:tc>
          <w:tcPr>
            <w:tcW w:w="1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7734.18 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56739.66 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475F" w:rsidRDefault="00F6475F" w:rsidP="00732BA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 2393.29</w:t>
            </w:r>
          </w:p>
        </w:tc>
      </w:tr>
      <w:tr w:rsidR="00F6475F" w:rsidTr="00732BA0">
        <w:trPr>
          <w:gridAfter w:val="1"/>
          <w:wAfter w:w="618" w:type="dxa"/>
          <w:trHeight w:val="259"/>
        </w:trPr>
        <w:tc>
          <w:tcPr>
            <w:tcW w:w="867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6475F" w:rsidRDefault="00F6475F" w:rsidP="00732BA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6475F" w:rsidRDefault="00F6475F" w:rsidP="00732BA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lang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6475F" w:rsidRDefault="00F6475F" w:rsidP="00732B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475F" w:rsidRDefault="00F6475F" w:rsidP="00732B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7"/>
                <w:szCs w:val="17"/>
              </w:rPr>
            </w:pPr>
          </w:p>
        </w:tc>
      </w:tr>
      <w:tr w:rsidR="00F6475F" w:rsidTr="00732BA0">
        <w:trPr>
          <w:trHeight w:val="495"/>
        </w:trPr>
        <w:tc>
          <w:tcPr>
            <w:tcW w:w="965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6475F" w:rsidRDefault="00F6475F" w:rsidP="00732BA0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填报说明：1.资产总额＝流动资产＋固定资产＋对外投资／有价证券＋在建工程＋无形资产＋其他资产</w:t>
            </w:r>
          </w:p>
          <w:p w:rsidR="00F6475F" w:rsidRDefault="00F6475F" w:rsidP="00732BA0">
            <w:pPr>
              <w:widowControl/>
              <w:ind w:firstLineChars="515" w:firstLine="103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2.固定资产＝房屋构筑物＋车辆＋单价200万元以上大型设备＋其他固定资产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6475F" w:rsidRDefault="00F6475F" w:rsidP="00732B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</w:tr>
    </w:tbl>
    <w:p w:rsidR="009022B0" w:rsidRPr="00F6475F" w:rsidRDefault="009022B0"/>
    <w:sectPr w:rsidR="009022B0" w:rsidRPr="00F6475F" w:rsidSect="00F10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475F"/>
    <w:rsid w:val="00766951"/>
    <w:rsid w:val="009022B0"/>
    <w:rsid w:val="00E6108A"/>
    <w:rsid w:val="00F10533"/>
    <w:rsid w:val="00F64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7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2018-08-07T06:49:00Z</dcterms:created>
  <dcterms:modified xsi:type="dcterms:W3CDTF">2018-08-07T06:49:00Z</dcterms:modified>
</cp:coreProperties>
</file>